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0" w:rsidRDefault="006D6380" w:rsidP="006D6380">
      <w:pPr>
        <w:pStyle w:val="Geenafstand"/>
        <w:jc w:val="center"/>
        <w:rPr>
          <w:b/>
          <w:sz w:val="24"/>
          <w:u w:val="single"/>
        </w:rPr>
      </w:pPr>
      <w:r w:rsidRPr="006D6380">
        <w:rPr>
          <w:b/>
          <w:sz w:val="24"/>
          <w:u w:val="single"/>
        </w:rPr>
        <w:t>CITES</w:t>
      </w:r>
    </w:p>
    <w:p w:rsidR="006D6380" w:rsidRPr="006D6380" w:rsidRDefault="006D6380" w:rsidP="006D6380">
      <w:pPr>
        <w:pStyle w:val="Geenafstand"/>
        <w:jc w:val="center"/>
        <w:rPr>
          <w:b/>
          <w:sz w:val="24"/>
          <w:u w:val="single"/>
        </w:rPr>
      </w:pPr>
    </w:p>
    <w:p w:rsidR="00E11A2B" w:rsidRDefault="00E11A2B" w:rsidP="00C8653B">
      <w:pPr>
        <w:pStyle w:val="Geenafstand"/>
      </w:pPr>
      <w:r>
        <w:t>Verschillende  Clubs en liefhebbers hebben gevraagd om in het maandblad de problematiek van de CITES wetgeving te verduidelijken. Immers wie op zoek gaat naar de CITES wetgeving merkt dat deze niet alleen gaat over bepaalde vogels maar dat alle</w:t>
      </w:r>
      <w:r w:rsidR="00C8653B" w:rsidRPr="00C8653B">
        <w:t xml:space="preserve"> dier- en plantensoorten die</w:t>
      </w:r>
      <w:r w:rsidR="00B9776F">
        <w:t xml:space="preserve"> </w:t>
      </w:r>
      <w:r w:rsidR="00B9776F" w:rsidRPr="00C8653B">
        <w:t>door CITES</w:t>
      </w:r>
      <w:r w:rsidR="00C8653B" w:rsidRPr="00C8653B">
        <w:t xml:space="preserve"> beschermd worden, </w:t>
      </w:r>
      <w:r>
        <w:t xml:space="preserve">dat zijn </w:t>
      </w:r>
      <w:r w:rsidR="00C8653B" w:rsidRPr="00C8653B">
        <w:t>ongeveer 5 000 dieren en 30 000 planten, zijn opgenomen</w:t>
      </w:r>
      <w:r>
        <w:t>.</w:t>
      </w:r>
    </w:p>
    <w:p w:rsidR="00C8653B" w:rsidRPr="00C8653B" w:rsidRDefault="00E11A2B" w:rsidP="00C8653B">
      <w:pPr>
        <w:pStyle w:val="Geenafstand"/>
        <w:rPr>
          <w:b/>
        </w:rPr>
      </w:pPr>
      <w:r>
        <w:t xml:space="preserve">De beschermde soorten zijn opgenomen </w:t>
      </w:r>
      <w:r w:rsidR="00C8653B" w:rsidRPr="00C8653B">
        <w:t xml:space="preserve"> in </w:t>
      </w:r>
      <w:r w:rsidR="00C8653B" w:rsidRPr="00DD211F">
        <w:rPr>
          <w:b/>
          <w:u w:val="single"/>
        </w:rPr>
        <w:t>drie lijsten of bijlagen I, II en III.</w:t>
      </w:r>
      <w:r w:rsidR="00C8653B" w:rsidRPr="00C8653B">
        <w:rPr>
          <w:b/>
        </w:rPr>
        <w:t xml:space="preserve"> </w:t>
      </w:r>
      <w:r w:rsidR="00C8653B" w:rsidRPr="00C8653B">
        <w:t>Deze bijlagen bepalen of internationale handel al dan niet toegestaan is en onder welke voorwaarden, naargelang van de ernst van de bedreiging voor het voortb</w:t>
      </w:r>
      <w:r w:rsidR="003A2DF8">
        <w:t>estaan die deze handel inhoudt.</w:t>
      </w:r>
    </w:p>
    <w:p w:rsidR="00C8653B" w:rsidRPr="00C8653B" w:rsidRDefault="00C8653B" w:rsidP="00C8653B">
      <w:pPr>
        <w:pStyle w:val="Geenafstand"/>
      </w:pPr>
      <w:r w:rsidRPr="00C8653B">
        <w:t>De meest bedreigde soorten zijn opgenomen in </w:t>
      </w:r>
      <w:r w:rsidRPr="00C8653B">
        <w:rPr>
          <w:b/>
        </w:rPr>
        <w:t>Bijlage I</w:t>
      </w:r>
      <w:r w:rsidRPr="00C8653B">
        <w:t>.</w:t>
      </w:r>
      <w:r w:rsidRPr="00C8653B">
        <w:br/>
        <w:t xml:space="preserve">Deze bijlage omvat de soorten die de hoogste graad van bescherming krijgen, </w:t>
      </w:r>
    </w:p>
    <w:p w:rsidR="00C8653B" w:rsidRDefault="00C8653B" w:rsidP="00C8653B">
      <w:pPr>
        <w:pStyle w:val="Geenafstand"/>
      </w:pPr>
      <w:r w:rsidRPr="00C8653B">
        <w:t>In </w:t>
      </w:r>
      <w:r w:rsidRPr="00C8653B">
        <w:rPr>
          <w:b/>
        </w:rPr>
        <w:t>Bijlagen II en III </w:t>
      </w:r>
      <w:r w:rsidRPr="00C8653B">
        <w:t xml:space="preserve">zijn soorten opgenomen die niet onmiddellijk met uitsterven bedreigd zijn of die beschermd worden door bepaalde Partijen (landen die de Conventie ondertekend hebben). </w:t>
      </w:r>
    </w:p>
    <w:p w:rsidR="00C8653B" w:rsidRPr="00C8653B" w:rsidRDefault="00C8653B" w:rsidP="00C8653B">
      <w:pPr>
        <w:pStyle w:val="Geenafstand"/>
      </w:pPr>
    </w:p>
    <w:p w:rsidR="00C8653B" w:rsidRPr="003F46FC" w:rsidRDefault="00C8653B" w:rsidP="00C8653B">
      <w:pPr>
        <w:pStyle w:val="Geenafstand"/>
        <w:rPr>
          <w:sz w:val="24"/>
          <w:u w:val="single"/>
        </w:rPr>
      </w:pPr>
      <w:r w:rsidRPr="003F46FC">
        <w:rPr>
          <w:b/>
          <w:sz w:val="24"/>
          <w:u w:val="single"/>
        </w:rPr>
        <w:t>Een nog ambitieuzere Europese wetgeving</w:t>
      </w:r>
    </w:p>
    <w:p w:rsidR="00C8653B" w:rsidRPr="00C8653B" w:rsidRDefault="00C8653B" w:rsidP="00C8653B">
      <w:pPr>
        <w:pStyle w:val="Geenafstand"/>
      </w:pPr>
      <w:r w:rsidRPr="00C8653B">
        <w:t>De wetgeving van de Europese Unie is nog ambitieuzer dan die van CITES.</w:t>
      </w:r>
    </w:p>
    <w:p w:rsidR="00C8653B" w:rsidRPr="00C8653B" w:rsidRDefault="00E840BC" w:rsidP="00C8653B">
      <w:pPr>
        <w:pStyle w:val="Geenafstand"/>
      </w:pPr>
      <w:r>
        <w:t>Algemeen zijn er</w:t>
      </w:r>
      <w:r w:rsidR="00C8653B" w:rsidRPr="00C8653B">
        <w:t xml:space="preserve"> belangrijke verschillen tussen CITES (internationaal niveau) en de Europese regelgeving die deze Conventie toepast:</w:t>
      </w:r>
      <w:r>
        <w:t xml:space="preserve"> Het </w:t>
      </w:r>
      <w:r w:rsidR="00C8653B" w:rsidRPr="00C8653B">
        <w:t xml:space="preserve"> verschil heeft te maken met de indeling van de soorten.</w:t>
      </w:r>
    </w:p>
    <w:p w:rsidR="00C8653B" w:rsidRPr="00C8653B" w:rsidRDefault="00C8653B" w:rsidP="00C8653B">
      <w:pPr>
        <w:pStyle w:val="Geenafstand"/>
      </w:pPr>
      <w:r w:rsidRPr="00C8653B">
        <w:t>De soorten die opgenomen zijn in CITES en ook andere soorten die niet onder CITES vallen en die de Europese Commissie wil beschermen, zijn ingedeeld in</w:t>
      </w:r>
      <w:r w:rsidRPr="00DD211F">
        <w:rPr>
          <w:b/>
        </w:rPr>
        <w:t> </w:t>
      </w:r>
      <w:hyperlink r:id="rId4" w:tgtFrame="_blank" w:history="1">
        <w:r w:rsidRPr="00DD211F">
          <w:rPr>
            <w:rStyle w:val="Hyperlink"/>
            <w:b/>
            <w:color w:val="auto"/>
            <w:sz w:val="24"/>
          </w:rPr>
          <w:t xml:space="preserve">4 EU-Bijlagen A, B, C en D </w:t>
        </w:r>
      </w:hyperlink>
      <w:r w:rsidRPr="00C8653B">
        <w:t>in plaats van 3 bij CITES.</w:t>
      </w:r>
      <w:r>
        <w:br/>
      </w:r>
    </w:p>
    <w:p w:rsidR="00C8653B" w:rsidRPr="00C8653B" w:rsidRDefault="00C8653B" w:rsidP="00C8653B">
      <w:pPr>
        <w:pStyle w:val="Geenafstand"/>
      </w:pPr>
      <w:r w:rsidRPr="00C8653B">
        <w:t>- </w:t>
      </w:r>
      <w:r w:rsidRPr="003F46FC">
        <w:rPr>
          <w:b/>
          <w:sz w:val="24"/>
          <w:u w:val="single"/>
        </w:rPr>
        <w:t>Bijlage A</w:t>
      </w:r>
      <w:r w:rsidRPr="003F46FC">
        <w:rPr>
          <w:sz w:val="24"/>
        </w:rPr>
        <w:t> </w:t>
      </w:r>
      <w:r w:rsidRPr="00C8653B">
        <w:t>van de EU-verordening omvat alle CITES-soorten uit Bijlage I en elke soort (opgenomen in de Bijlagen II en III of niet-CITES) die het voorwerp van handel binnen de Europese Unie of op internationaal niveau uitmaakt of kan uitmaken en die met uitsterven bedreigd wordt, of  zo zeldzaam is dat elke verhandeling het voortbestaan ervan in gevaar zou kunnen brengen. Europese soorten die zowel door CITES als door de Europese wet</w:t>
      </w:r>
      <w:r w:rsidR="003A2DF8">
        <w:t>geving  inzake het behoud van het</w:t>
      </w:r>
      <w:r w:rsidRPr="00C8653B">
        <w:t xml:space="preserve"> vogel</w:t>
      </w:r>
      <w:r w:rsidR="003A2DF8">
        <w:t>be</w:t>
      </w:r>
      <w:r w:rsidRPr="00C8653B">
        <w:t>stand  beschermd worden, worden automatisch in deze Bijlage opgenomen.</w:t>
      </w:r>
      <w:r>
        <w:br/>
      </w:r>
    </w:p>
    <w:p w:rsidR="00C8653B" w:rsidRPr="00C8653B" w:rsidRDefault="00C8653B" w:rsidP="00C8653B">
      <w:pPr>
        <w:pStyle w:val="Geenafstand"/>
      </w:pPr>
      <w:r w:rsidRPr="00C8653B">
        <w:t>- </w:t>
      </w:r>
      <w:r w:rsidRPr="003F46FC">
        <w:rPr>
          <w:b/>
          <w:sz w:val="24"/>
          <w:u w:val="single"/>
        </w:rPr>
        <w:t>Bijlage B</w:t>
      </w:r>
      <w:r w:rsidRPr="003F46FC">
        <w:rPr>
          <w:sz w:val="24"/>
        </w:rPr>
        <w:t> </w:t>
      </w:r>
      <w:r w:rsidRPr="00C8653B">
        <w:t>van de EU-verordening omvat de CITES-soorten uit Bijlage II die niet opgenomen zijn in Bijlage A, met daarnaast andere soorten die de EU behandelt alsof die zouden zijn opgenomen in Bijlage II. Anderzijds</w:t>
      </w:r>
      <w:r w:rsidRPr="00C8653B">
        <w:rPr>
          <w:rFonts w:ascii="Verdana" w:eastAsia="Times New Roman" w:hAnsi="Verdana" w:cs="Helvetica"/>
          <w:color w:val="413D3D"/>
          <w:sz w:val="28"/>
          <w:szCs w:val="24"/>
          <w:lang w:eastAsia="nl-BE"/>
        </w:rPr>
        <w:t xml:space="preserve"> </w:t>
      </w:r>
      <w:r w:rsidRPr="00C8653B">
        <w:t>kunnen ook bepaalde soorten die een ecologische bedreiging vormen (invasieve soorten) opgenomen worden in deze Bijlage.</w:t>
      </w:r>
      <w:r>
        <w:br/>
      </w:r>
    </w:p>
    <w:p w:rsidR="00C8653B" w:rsidRDefault="00C8653B" w:rsidP="00C8653B">
      <w:pPr>
        <w:pStyle w:val="Geenafstand"/>
      </w:pPr>
      <w:r w:rsidRPr="00C8653B">
        <w:t>- </w:t>
      </w:r>
      <w:r w:rsidRPr="003F46FC">
        <w:rPr>
          <w:b/>
          <w:sz w:val="24"/>
          <w:u w:val="single"/>
        </w:rPr>
        <w:t>Bijlage C</w:t>
      </w:r>
      <w:r w:rsidRPr="003F46FC">
        <w:rPr>
          <w:sz w:val="24"/>
        </w:rPr>
        <w:t> </w:t>
      </w:r>
      <w:r w:rsidRPr="00C8653B">
        <w:t>van de EU-verordening omvat CITES-soorten uit Bijlage III en niet-CITES-soorten die niet reeds opgenomen zijn in Bijlage A of Bijlage B.</w:t>
      </w:r>
    </w:p>
    <w:p w:rsidR="00DD211F" w:rsidRPr="00C8653B" w:rsidRDefault="00DD211F" w:rsidP="00C8653B">
      <w:pPr>
        <w:pStyle w:val="Geenafstand"/>
      </w:pPr>
    </w:p>
    <w:p w:rsidR="00C8653B" w:rsidRPr="003F46FC" w:rsidRDefault="00C8653B" w:rsidP="00C8653B">
      <w:pPr>
        <w:pStyle w:val="Geenafstand"/>
        <w:rPr>
          <w:sz w:val="24"/>
          <w:u w:val="single"/>
        </w:rPr>
      </w:pPr>
      <w:r w:rsidRPr="003F46FC">
        <w:rPr>
          <w:b/>
          <w:sz w:val="24"/>
          <w:u w:val="single"/>
        </w:rPr>
        <w:t>Het houden van bijlage B of C-vogels</w:t>
      </w:r>
    </w:p>
    <w:p w:rsidR="00C8653B" w:rsidRPr="00C8653B" w:rsidRDefault="00C8653B" w:rsidP="00C8653B">
      <w:pPr>
        <w:pStyle w:val="Geenafstand"/>
      </w:pPr>
      <w:r w:rsidRPr="00C8653B">
        <w:t>Deze soorten kunnen zonder formaliteiten of verplichtingen gehouden worden door een liefhebber.  Wi</w:t>
      </w:r>
      <w:r w:rsidR="003A2DF8">
        <w:t xml:space="preserve">l men met deze vogels kweken </w:t>
      </w:r>
      <w:r w:rsidRPr="00C8653B">
        <w:t xml:space="preserve">ze </w:t>
      </w:r>
      <w:r w:rsidR="00DD211F">
        <w:t>afstaan of verkopen</w:t>
      </w:r>
      <w:r w:rsidRPr="00C8653B">
        <w:t xml:space="preserve"> dan moet men echter steeds de legale herkomst van de vogel kunnen aantonen.</w:t>
      </w:r>
      <w:r w:rsidR="003F46FC">
        <w:t xml:space="preserve"> Een overdrachtsverklaring en  e</w:t>
      </w:r>
      <w:r w:rsidRPr="00C8653B">
        <w:t xml:space="preserve">en vaste voetring met aangepaste diameter  </w:t>
      </w:r>
      <w:r w:rsidR="003F46FC">
        <w:t xml:space="preserve">zijn </w:t>
      </w:r>
      <w:r w:rsidRPr="00C8653B">
        <w:t>het belangrijkste bewijsmiddel.</w:t>
      </w:r>
    </w:p>
    <w:p w:rsidR="00C8653B" w:rsidRPr="00C8653B" w:rsidRDefault="00C8653B" w:rsidP="00C8653B">
      <w:pPr>
        <w:pStyle w:val="Geenafstand"/>
      </w:pPr>
    </w:p>
    <w:p w:rsidR="00C8653B" w:rsidRPr="00C8653B" w:rsidRDefault="00C8653B" w:rsidP="00C8653B">
      <w:pPr>
        <w:pStyle w:val="Geenafstand"/>
      </w:pPr>
      <w:r w:rsidRPr="00C8653B">
        <w:t>- </w:t>
      </w:r>
      <w:r w:rsidRPr="003F46FC">
        <w:rPr>
          <w:b/>
          <w:sz w:val="24"/>
          <w:u w:val="single"/>
        </w:rPr>
        <w:t>Bijlage D</w:t>
      </w:r>
      <w:r w:rsidRPr="003F46FC">
        <w:rPr>
          <w:sz w:val="24"/>
        </w:rPr>
        <w:t> </w:t>
      </w:r>
      <w:r w:rsidRPr="00C8653B">
        <w:t>van de EU-verordening omvat hoofdzakelijk soorten die niet opgenomen zijn in de Bijlagen van CITES, maar waarvoor de EU wel de invoer naar de verschillende landen van de EU wil opvolgen. Indien blijkt dat deze soorten in zeer grote hoeveelheden ingevoerd worden, kan de Gemeenschap deze achteraf opnemen in een andere Bijlage waarin ze een hogere graad van bescherming genieten.</w:t>
      </w:r>
    </w:p>
    <w:p w:rsidR="00C8653B" w:rsidRDefault="00C8653B" w:rsidP="00C8653B">
      <w:pPr>
        <w:pStyle w:val="Geenafstand"/>
      </w:pPr>
    </w:p>
    <w:p w:rsidR="00C8653B" w:rsidRPr="00E840BC" w:rsidRDefault="00C8653B" w:rsidP="00E840BC">
      <w:pPr>
        <w:pStyle w:val="Geenafstand"/>
        <w:ind w:right="-142"/>
        <w:rPr>
          <w:b/>
          <w:i/>
        </w:rPr>
      </w:pPr>
      <w:r w:rsidRPr="003A2DF8">
        <w:rPr>
          <w:b/>
          <w:i/>
        </w:rPr>
        <w:t xml:space="preserve">Om  te weten welke vogels  in de hierboven opgesomde bijlagen horen verwijzen wij naar onze lijst aanbevolen ringmaten op onze KBOF website waar in de </w:t>
      </w:r>
      <w:r w:rsidR="003F46FC" w:rsidRPr="003A2DF8">
        <w:rPr>
          <w:b/>
          <w:i/>
        </w:rPr>
        <w:t xml:space="preserve">rechter </w:t>
      </w:r>
      <w:r w:rsidR="003A2DF8">
        <w:rPr>
          <w:b/>
          <w:i/>
        </w:rPr>
        <w:t xml:space="preserve">kolom deze informatie te vinden </w:t>
      </w:r>
      <w:r w:rsidRPr="003A2DF8">
        <w:rPr>
          <w:b/>
          <w:i/>
        </w:rPr>
        <w:t>is.</w:t>
      </w:r>
    </w:p>
    <w:p w:rsidR="00C8653B" w:rsidRPr="00C8653B" w:rsidRDefault="00C8653B" w:rsidP="00C8653B">
      <w:pPr>
        <w:pStyle w:val="Geenafstand"/>
      </w:pPr>
    </w:p>
    <w:p w:rsidR="00C8653B" w:rsidRPr="006D6380" w:rsidRDefault="00C8653B" w:rsidP="00C8653B">
      <w:pPr>
        <w:pStyle w:val="Geenafstand"/>
        <w:rPr>
          <w:b/>
        </w:rPr>
      </w:pPr>
      <w:r w:rsidRPr="00963A86">
        <w:rPr>
          <w:b/>
          <w:u w:val="single"/>
        </w:rPr>
        <w:t>WAT MOET DE HOUDER VAN DEZE SOORTEN DOEN</w:t>
      </w:r>
      <w:r w:rsidRPr="006D6380">
        <w:rPr>
          <w:b/>
        </w:rPr>
        <w:t>!</w:t>
      </w:r>
    </w:p>
    <w:p w:rsidR="00C8653B" w:rsidRDefault="00C8653B" w:rsidP="00C8653B">
      <w:pPr>
        <w:pStyle w:val="Geenafstand"/>
      </w:pPr>
    </w:p>
    <w:p w:rsidR="00C8653B" w:rsidRPr="00C8653B" w:rsidRDefault="00C8653B" w:rsidP="00C8653B">
      <w:pPr>
        <w:pStyle w:val="Geenafstand"/>
      </w:pPr>
      <w:r w:rsidRPr="00C8653B">
        <w:t xml:space="preserve">U hebt een CITES-certificaat nodig voor elk jong van een specimen vermeld in Bijlage </w:t>
      </w:r>
      <w:r w:rsidR="006D6380">
        <w:t xml:space="preserve">I en of </w:t>
      </w:r>
      <w:r w:rsidRPr="00C8653B">
        <w:t>A. Voor elk “nest” moet u een </w:t>
      </w:r>
      <w:hyperlink r:id="rId5" w:tgtFrame="_blank" w:history="1">
        <w:r w:rsidRPr="001434A6">
          <w:rPr>
            <w:rStyle w:val="Hyperlink"/>
            <w:color w:val="auto"/>
            <w:sz w:val="24"/>
          </w:rPr>
          <w:t>verklaring van kweek</w:t>
        </w:r>
        <w:r w:rsidRPr="00C8653B">
          <w:rPr>
            <w:rStyle w:val="Hyperlink"/>
            <w:sz w:val="24"/>
          </w:rPr>
          <w:t xml:space="preserve"> </w:t>
        </w:r>
      </w:hyperlink>
      <w:r w:rsidRPr="00C8653B">
        <w:t xml:space="preserve"> voorleggen om uw aanvraag via de</w:t>
      </w:r>
      <w:r w:rsidRPr="001434A6">
        <w:t> </w:t>
      </w:r>
      <w:hyperlink r:id="rId6" w:tgtFrame="_blank" w:history="1">
        <w:r w:rsidRPr="001434A6">
          <w:rPr>
            <w:rStyle w:val="Hyperlink"/>
            <w:color w:val="auto"/>
            <w:sz w:val="24"/>
          </w:rPr>
          <w:t xml:space="preserve">CITES-databank </w:t>
        </w:r>
      </w:hyperlink>
      <w:r w:rsidRPr="00C8653B">
        <w:t>te ondersteunen.</w:t>
      </w:r>
      <w:r w:rsidRPr="00C8653B">
        <w:br/>
        <w:t>Als uw ouderkoppel voor de eerste keer jongen krijgt, moet u ook de twee </w:t>
      </w:r>
      <w:r w:rsidRPr="00C8653B">
        <w:rPr>
          <w:b/>
        </w:rPr>
        <w:t>originele certificaten </w:t>
      </w:r>
      <w:r w:rsidRPr="00C8653B">
        <w:t>bijvoegen zodat dit koppel geregistreerd kan worden als kweekkoppel.</w:t>
      </w:r>
    </w:p>
    <w:p w:rsidR="00C8653B" w:rsidRDefault="00C8653B" w:rsidP="00C8653B">
      <w:pPr>
        <w:pStyle w:val="Geenafstand"/>
      </w:pPr>
      <w:r w:rsidRPr="00C8653B">
        <w:br/>
        <w:t>Indien u kweekt met soorten uit Bijlage A of B moet u ook een register van binnenkomst (geboortes en aankopen) en vertrek (sterfgevallen en verkopen) bijhouden. Dit register moet bewaard worden op de plaats waar uw dieren zich bevinden en dit tot 5 jaar nadat u de laatste aantekening in het register hebt gemaakt.</w:t>
      </w:r>
    </w:p>
    <w:p w:rsidR="00C8653B" w:rsidRPr="003F46FC" w:rsidRDefault="00C8653B" w:rsidP="00C8653B">
      <w:pPr>
        <w:pStyle w:val="Geenafstand"/>
        <w:rPr>
          <w:b/>
          <w:i/>
          <w:u w:val="single"/>
        </w:rPr>
      </w:pPr>
      <w:r w:rsidRPr="003F46FC">
        <w:rPr>
          <w:b/>
          <w:i/>
          <w:u w:val="single"/>
        </w:rPr>
        <w:t>Deze formulieren zijn downloadbaar op de KBOF website</w:t>
      </w:r>
      <w:r w:rsidR="00D73589">
        <w:rPr>
          <w:b/>
          <w:i/>
          <w:u w:val="single"/>
        </w:rPr>
        <w:t>.</w:t>
      </w:r>
    </w:p>
    <w:p w:rsidR="00C8653B" w:rsidRPr="00C8653B" w:rsidRDefault="00C8653B" w:rsidP="00C8653B">
      <w:pPr>
        <w:pStyle w:val="Geenafstand"/>
      </w:pPr>
    </w:p>
    <w:p w:rsidR="00C8653B" w:rsidRPr="00963A86" w:rsidRDefault="00C8653B" w:rsidP="00C8653B">
      <w:pPr>
        <w:pStyle w:val="Geenafstand"/>
        <w:rPr>
          <w:sz w:val="24"/>
          <w:u w:val="single"/>
        </w:rPr>
      </w:pPr>
      <w:r w:rsidRPr="00963A86">
        <w:rPr>
          <w:b/>
          <w:sz w:val="24"/>
          <w:u w:val="single"/>
        </w:rPr>
        <w:t>Het afstaan of verwerven van bijlage B of C-vogels binnen de EG</w:t>
      </w:r>
      <w:r w:rsidR="00D73589" w:rsidRPr="00963A86">
        <w:rPr>
          <w:b/>
          <w:sz w:val="24"/>
          <w:u w:val="single"/>
        </w:rPr>
        <w:t>.</w:t>
      </w:r>
    </w:p>
    <w:p w:rsidR="003F46FC" w:rsidRDefault="00C8653B" w:rsidP="00C8653B">
      <w:pPr>
        <w:pStyle w:val="Geenafstand"/>
      </w:pPr>
      <w:r w:rsidRPr="00C8653B">
        <w:t>Dit kan vrij gebeuren mits de legale herkomst kan aangetoond worden</w:t>
      </w:r>
      <w:r w:rsidR="003F46FC">
        <w:t xml:space="preserve">, best kan men hiervoor een </w:t>
      </w:r>
      <w:r w:rsidR="003A2DF8">
        <w:t xml:space="preserve">vast voetring en een </w:t>
      </w:r>
      <w:r w:rsidR="003F46FC">
        <w:t>overdrachtsverklaring gebruiken.</w:t>
      </w:r>
    </w:p>
    <w:p w:rsidR="003F46FC" w:rsidRDefault="003F46FC" w:rsidP="00C8653B">
      <w:pPr>
        <w:pStyle w:val="Geenafstand"/>
      </w:pPr>
    </w:p>
    <w:p w:rsidR="00C8653B" w:rsidRPr="003F46FC" w:rsidRDefault="003F46FC" w:rsidP="00C8653B">
      <w:pPr>
        <w:pStyle w:val="Geenafstand"/>
        <w:rPr>
          <w:sz w:val="24"/>
        </w:rPr>
      </w:pPr>
      <w:r w:rsidRPr="00963A86">
        <w:rPr>
          <w:sz w:val="24"/>
          <w:u w:val="single"/>
        </w:rPr>
        <w:t>H</w:t>
      </w:r>
      <w:r w:rsidR="00C8653B" w:rsidRPr="00963A86">
        <w:rPr>
          <w:b/>
          <w:sz w:val="24"/>
          <w:u w:val="single"/>
        </w:rPr>
        <w:t>et afstaan of verwerven van bijlage A-, B of C-vogels buiten de EG</w:t>
      </w:r>
      <w:r w:rsidR="00D73589">
        <w:rPr>
          <w:b/>
          <w:sz w:val="24"/>
        </w:rPr>
        <w:t>.</w:t>
      </w:r>
    </w:p>
    <w:p w:rsidR="00C8653B" w:rsidRPr="00C8653B" w:rsidRDefault="00C8653B" w:rsidP="00C8653B">
      <w:pPr>
        <w:pStyle w:val="Geenafstand"/>
      </w:pPr>
      <w:r w:rsidRPr="00C8653B">
        <w:t>De liefhebber wil vogels naar een niet EG-land </w:t>
      </w:r>
      <w:r w:rsidRPr="00C8653B">
        <w:rPr>
          <w:b/>
          <w:u w:val="single"/>
        </w:rPr>
        <w:t>uitvoeren</w:t>
      </w:r>
      <w:r w:rsidRPr="00C8653B">
        <w:t>, hiervoor dient een uitvoervergunning of een wederuitvoercertificaat aangevraagd op de dienst CITES.</w:t>
      </w:r>
    </w:p>
    <w:p w:rsidR="00C8653B" w:rsidRPr="00C8653B" w:rsidRDefault="00C8653B" w:rsidP="00C8653B">
      <w:pPr>
        <w:pStyle w:val="Geenafstand"/>
      </w:pPr>
      <w:r w:rsidRPr="00C8653B">
        <w:t>De liefhebber dient zich te informeren welke eisen de CITES-dienst in het land van bestemming stelt.</w:t>
      </w:r>
    </w:p>
    <w:p w:rsidR="00C8653B" w:rsidRPr="00C8653B" w:rsidRDefault="00C8653B" w:rsidP="00C8653B">
      <w:pPr>
        <w:pStyle w:val="Geenafstand"/>
      </w:pPr>
      <w:r w:rsidRPr="00C8653B">
        <w:t>De liefhebber wil vogels uit een niet EG land-</w:t>
      </w:r>
      <w:r w:rsidRPr="00C8653B">
        <w:rPr>
          <w:b/>
          <w:u w:val="single"/>
        </w:rPr>
        <w:t>invoeren</w:t>
      </w:r>
      <w:r w:rsidRPr="00C8653B">
        <w:t>, hiervoor dient voor vogels van bijlage A- en B een invoervergunning aangevraagd op de dienst CITES. Zo het vogels uit het wild betreft, wordt de aanvraag eerst voorgelegd aan het Wetenschappelijk CITES-comité. Bijlage A-vogels uit het wild mogen nooit in het commercieel circuit komen. Een kopie van de uitvoervergunning of wederuitvoercertificaat van het land van herkomst dient bij de aanvraag te worden gevoegd.</w:t>
      </w:r>
    </w:p>
    <w:p w:rsidR="00C8653B" w:rsidRPr="00C8653B" w:rsidRDefault="00C8653B" w:rsidP="00C8653B">
      <w:pPr>
        <w:pStyle w:val="Geenafstand"/>
      </w:pPr>
      <w:r w:rsidRPr="00C8653B">
        <w:t>Voor vogels van bijlage C en D moet aan de grenspost van binnenkomst in de EG een kennisgeving van invoer ingevuld te worden door de invoerder of zijn douaneagent. Ook moet het certificaat van oorsprong van het land van herkomst te worden voorgelegd.</w:t>
      </w:r>
    </w:p>
    <w:p w:rsidR="00C8653B" w:rsidRPr="00C8653B" w:rsidRDefault="00C8653B" w:rsidP="00E840BC">
      <w:pPr>
        <w:pStyle w:val="Geenafstand"/>
      </w:pPr>
      <w:r w:rsidRPr="00C8653B">
        <w:t>Bij invoer uit een niet EG-land geldt tevens de verpl</w:t>
      </w:r>
      <w:r w:rsidR="003F46FC">
        <w:t>ichting tot aanvraag van een sanitaire</w:t>
      </w:r>
      <w:r w:rsidRPr="00C8653B">
        <w:t xml:space="preserve"> invoermachtiging. Eén van de verplichtingen hierop vermeld is dat de vogels een quarantaine moeten doen van minstens één maand in een erkende </w:t>
      </w:r>
      <w:r w:rsidR="003F46FC" w:rsidRPr="00C8653B">
        <w:t>quarantaine</w:t>
      </w:r>
      <w:r w:rsidRPr="00C8653B">
        <w:t>-inrichting.</w:t>
      </w:r>
      <w:r w:rsidR="00E840BC">
        <w:br/>
      </w:r>
    </w:p>
    <w:p w:rsidR="003A2DF8" w:rsidRDefault="001434A6" w:rsidP="001434A6">
      <w:pPr>
        <w:rPr>
          <w:b/>
          <w:sz w:val="24"/>
          <w:u w:val="single"/>
        </w:rPr>
      </w:pPr>
      <w:r w:rsidRPr="003F46FC">
        <w:rPr>
          <w:b/>
          <w:sz w:val="24"/>
          <w:u w:val="single"/>
        </w:rPr>
        <w:t>Bijlage A soorten</w:t>
      </w:r>
      <w:r w:rsidRPr="003F46FC">
        <w:rPr>
          <w:sz w:val="24"/>
        </w:rPr>
        <w:t xml:space="preserve"> </w:t>
      </w:r>
      <w:r w:rsidR="00DD211F" w:rsidRPr="003F46FC">
        <w:rPr>
          <w:b/>
          <w:sz w:val="24"/>
          <w:u w:val="single"/>
        </w:rPr>
        <w:t>waarvoor geen register en cert</w:t>
      </w:r>
      <w:r w:rsidRPr="003F46FC">
        <w:rPr>
          <w:b/>
          <w:sz w:val="24"/>
          <w:u w:val="single"/>
        </w:rPr>
        <w:t>ificaat noodzakelijk</w:t>
      </w:r>
      <w:r w:rsidR="001A4CD0" w:rsidRPr="003F46FC">
        <w:rPr>
          <w:b/>
          <w:sz w:val="24"/>
          <w:u w:val="single"/>
        </w:rPr>
        <w:t xml:space="preserve"> is</w:t>
      </w:r>
      <w:r w:rsidR="003A2DF8">
        <w:rPr>
          <w:b/>
          <w:sz w:val="24"/>
          <w:u w:val="single"/>
        </w:rPr>
        <w:t>.</w:t>
      </w:r>
    </w:p>
    <w:p w:rsidR="001434A6" w:rsidRPr="00963A86" w:rsidRDefault="003A2DF8" w:rsidP="001434A6">
      <w:pPr>
        <w:rPr>
          <w:b/>
          <w:i/>
          <w:sz w:val="24"/>
          <w:u w:val="single"/>
        </w:rPr>
      </w:pPr>
      <w:r w:rsidRPr="003A2DF8">
        <w:rPr>
          <w:sz w:val="24"/>
        </w:rPr>
        <w:t>Onderstaande</w:t>
      </w:r>
      <w:r>
        <w:rPr>
          <w:b/>
          <w:sz w:val="24"/>
          <w:u w:val="single"/>
        </w:rPr>
        <w:t xml:space="preserve"> </w:t>
      </w:r>
      <w:r>
        <w:t>l</w:t>
      </w:r>
      <w:r w:rsidR="001434A6">
        <w:t xml:space="preserve">ijst van </w:t>
      </w:r>
      <w:r w:rsidR="00DD211F">
        <w:t>veel gekweekte</w:t>
      </w:r>
      <w:r w:rsidR="001434A6">
        <w:t xml:space="preserve"> soorten waarvoor geen register</w:t>
      </w:r>
      <w:r w:rsidRPr="003A2DF8">
        <w:t xml:space="preserve"> van binnenkomst en vertrek  </w:t>
      </w:r>
      <w:r w:rsidR="00DD211F">
        <w:t>en cert</w:t>
      </w:r>
      <w:r w:rsidR="001A4CD0">
        <w:t xml:space="preserve">ificaat noodzakelijk is. </w:t>
      </w:r>
      <w:r w:rsidR="001434A6">
        <w:t xml:space="preserve">De vermelde Bijlage A soorten </w:t>
      </w:r>
      <w:r w:rsidR="00DD211F">
        <w:t xml:space="preserve">zijn </w:t>
      </w:r>
      <w:r w:rsidR="001434A6">
        <w:t xml:space="preserve">op Europees niveau vastgelegd: </w:t>
      </w:r>
      <w:r w:rsidR="001434A6" w:rsidRPr="00963A86">
        <w:rPr>
          <w:b/>
          <w:i/>
          <w:u w:val="single"/>
        </w:rPr>
        <w:t>deze moeten geen certificaat en geen identificatie hebben, en dit geldt zo binnen alle Europese lidstaten.</w:t>
      </w:r>
    </w:p>
    <w:p w:rsidR="00B9776F" w:rsidRDefault="001434A6" w:rsidP="00C8653B">
      <w:r>
        <w:t xml:space="preserve">Zomertaling - Witkopeend - </w:t>
      </w:r>
      <w:proofErr w:type="spellStart"/>
      <w:r>
        <w:t>Laysantaling</w:t>
      </w:r>
      <w:proofErr w:type="spellEnd"/>
      <w:r>
        <w:t xml:space="preserve"> - Roodhalsgans – </w:t>
      </w:r>
      <w:proofErr w:type="spellStart"/>
      <w:r>
        <w:t>Witoogeend</w:t>
      </w:r>
      <w:proofErr w:type="spellEnd"/>
      <w:r>
        <w:t xml:space="preserve"> - </w:t>
      </w:r>
      <w:proofErr w:type="spellStart"/>
      <w:r>
        <w:t>Wallich's</w:t>
      </w:r>
      <w:proofErr w:type="spellEnd"/>
      <w:r>
        <w:t xml:space="preserve"> fazant - </w:t>
      </w:r>
      <w:proofErr w:type="spellStart"/>
      <w:r>
        <w:t>Bobwite</w:t>
      </w:r>
      <w:proofErr w:type="spellEnd"/>
      <w:r>
        <w:t xml:space="preserve"> - Witte oorfazant - Bruine oorfazant - Himalayaglansfazant - </w:t>
      </w:r>
      <w:proofErr w:type="spellStart"/>
      <w:r>
        <w:t>Edward's</w:t>
      </w:r>
      <w:proofErr w:type="spellEnd"/>
      <w:r>
        <w:t xml:space="preserve"> fazant - </w:t>
      </w:r>
      <w:proofErr w:type="spellStart"/>
      <w:r>
        <w:t>Swinhoe's</w:t>
      </w:r>
      <w:proofErr w:type="spellEnd"/>
      <w:r>
        <w:t xml:space="preserve"> fazant - </w:t>
      </w:r>
      <w:proofErr w:type="spellStart"/>
      <w:r>
        <w:t>Palawan</w:t>
      </w:r>
      <w:proofErr w:type="spellEnd"/>
      <w:r>
        <w:t xml:space="preserve"> spiegelpauw - </w:t>
      </w:r>
      <w:proofErr w:type="spellStart"/>
      <w:r>
        <w:t>Elliots</w:t>
      </w:r>
      <w:proofErr w:type="spellEnd"/>
      <w:r>
        <w:t xml:space="preserve"> fazant - </w:t>
      </w:r>
      <w:proofErr w:type="spellStart"/>
      <w:r>
        <w:t>Hume's</w:t>
      </w:r>
      <w:proofErr w:type="spellEnd"/>
      <w:r>
        <w:t xml:space="preserve"> fazant – Mikadofazant –</w:t>
      </w:r>
      <w:r w:rsidRPr="001434A6">
        <w:t xml:space="preserve"> </w:t>
      </w:r>
      <w:proofErr w:type="spellStart"/>
      <w:r>
        <w:t>Rotsduif</w:t>
      </w:r>
      <w:proofErr w:type="spellEnd"/>
      <w:r>
        <w:t xml:space="preserve"> </w:t>
      </w:r>
      <w:r w:rsidR="00FA1330">
        <w:t xml:space="preserve">– </w:t>
      </w:r>
      <w:r>
        <w:t>Roodvoorhoofd</w:t>
      </w:r>
      <w:r w:rsidR="00FA1330">
        <w:t xml:space="preserve"> </w:t>
      </w:r>
      <w:proofErr w:type="spellStart"/>
      <w:r>
        <w:t>kakariki</w:t>
      </w:r>
      <w:proofErr w:type="spellEnd"/>
      <w:r>
        <w:t xml:space="preserve"> – Kapparkiet -</w:t>
      </w:r>
      <w:r w:rsidRPr="001434A6">
        <w:t xml:space="preserve"> </w:t>
      </w:r>
      <w:r>
        <w:t>- Kapoetsensijs</w:t>
      </w:r>
    </w:p>
    <w:p w:rsidR="00C8653B" w:rsidRPr="003F46FC" w:rsidRDefault="001434A6" w:rsidP="00C8653B">
      <w:pPr>
        <w:rPr>
          <w:b/>
          <w:sz w:val="24"/>
          <w:u w:val="single"/>
        </w:rPr>
      </w:pPr>
      <w:r w:rsidRPr="003F46FC">
        <w:rPr>
          <w:b/>
          <w:sz w:val="24"/>
          <w:u w:val="single"/>
        </w:rPr>
        <w:t>Bijlage B soorten waarvoor geen register noodzakelijk is</w:t>
      </w:r>
      <w:r w:rsidR="00D73589">
        <w:rPr>
          <w:b/>
          <w:sz w:val="24"/>
          <w:u w:val="single"/>
        </w:rPr>
        <w:t>.</w:t>
      </w:r>
    </w:p>
    <w:p w:rsidR="001434A6" w:rsidRDefault="001434A6" w:rsidP="00C8653B">
      <w:pPr>
        <w:rPr>
          <w:b/>
          <w:u w:val="single"/>
        </w:rPr>
      </w:pPr>
      <w:r>
        <w:t>Lijst van veel</w:t>
      </w:r>
      <w:r w:rsidR="003F46FC">
        <w:t xml:space="preserve"> </w:t>
      </w:r>
      <w:r>
        <w:t>gekweekte soorte</w:t>
      </w:r>
      <w:r w:rsidR="00DD211F">
        <w:t>n waarvoor geen register</w:t>
      </w:r>
      <w:r w:rsidR="003A2DF8">
        <w:t xml:space="preserve"> van binnenkomst en vertrek  nodig</w:t>
      </w:r>
      <w:r>
        <w:t xml:space="preserve"> is</w:t>
      </w:r>
      <w:r w:rsidR="003A2DF8">
        <w:t>.</w:t>
      </w:r>
      <w:r>
        <w:t xml:space="preserve"> Dit is een </w:t>
      </w:r>
      <w:r w:rsidRPr="00DD211F">
        <w:rPr>
          <w:b/>
          <w:u w:val="single"/>
        </w:rPr>
        <w:t>Belgische lijst</w:t>
      </w:r>
      <w:r>
        <w:t xml:space="preserve">  Logischerwijze volgt hieruit ook dat er</w:t>
      </w:r>
      <w:r w:rsidR="003A2DF8">
        <w:t xml:space="preserve"> ook</w:t>
      </w:r>
      <w:r>
        <w:t xml:space="preserve"> </w:t>
      </w:r>
      <w:r w:rsidRPr="000052C2">
        <w:rPr>
          <w:b/>
          <w:i/>
          <w:u w:val="single"/>
        </w:rPr>
        <w:t xml:space="preserve">geen </w:t>
      </w:r>
      <w:r w:rsidR="00B9776F" w:rsidRPr="000052C2">
        <w:rPr>
          <w:b/>
          <w:i/>
          <w:u w:val="single"/>
        </w:rPr>
        <w:t xml:space="preserve">identificatie en </w:t>
      </w:r>
      <w:r w:rsidRPr="000052C2">
        <w:rPr>
          <w:b/>
          <w:i/>
          <w:u w:val="single"/>
        </w:rPr>
        <w:t>overdrachts</w:t>
      </w:r>
      <w:r w:rsidR="00B9776F" w:rsidRPr="000052C2">
        <w:rPr>
          <w:b/>
          <w:i/>
          <w:u w:val="single"/>
        </w:rPr>
        <w:t xml:space="preserve">- </w:t>
      </w:r>
      <w:r w:rsidRPr="000052C2">
        <w:rPr>
          <w:b/>
          <w:i/>
          <w:u w:val="single"/>
        </w:rPr>
        <w:t>verklaring moet zijn.</w:t>
      </w:r>
      <w:r>
        <w:t xml:space="preserve"> </w:t>
      </w:r>
      <w:r w:rsidR="006D6380">
        <w:t>D</w:t>
      </w:r>
      <w:r>
        <w:t xml:space="preserve">it </w:t>
      </w:r>
      <w:r w:rsidR="006D6380">
        <w:t xml:space="preserve">is uitsluitend een Belgische aangelegenheid  en </w:t>
      </w:r>
      <w:r>
        <w:t xml:space="preserve"> als kwekers zo’n vogel </w:t>
      </w:r>
      <w:r w:rsidR="00DD211F">
        <w:lastRenderedPageBreak/>
        <w:t xml:space="preserve">afstaan of </w:t>
      </w:r>
      <w:r>
        <w:t>verkopen naar iemand buiten België, ze best wel een overdrachtsverklaring meegeven, omdat anders de</w:t>
      </w:r>
      <w:r w:rsidR="00DD211F">
        <w:t xml:space="preserve"> nieuwe eigenaar</w:t>
      </w:r>
      <w:r>
        <w:t xml:space="preserve"> mogelijk in de problemen komt in </w:t>
      </w:r>
      <w:r w:rsidR="00DD211F">
        <w:t>zijn</w:t>
      </w:r>
      <w:r>
        <w:t xml:space="preserve"> land.</w:t>
      </w:r>
    </w:p>
    <w:p w:rsidR="00E11A2B" w:rsidRDefault="001434A6" w:rsidP="00C8653B">
      <w:proofErr w:type="spellStart"/>
      <w:r>
        <w:t>Baikal</w:t>
      </w:r>
      <w:proofErr w:type="spellEnd"/>
      <w:r>
        <w:t xml:space="preserve">-taling - </w:t>
      </w:r>
      <w:proofErr w:type="spellStart"/>
      <w:r>
        <w:t>Coscoroba</w:t>
      </w:r>
      <w:proofErr w:type="spellEnd"/>
      <w:r>
        <w:t xml:space="preserve"> - </w:t>
      </w:r>
      <w:proofErr w:type="spellStart"/>
      <w:r>
        <w:t>Zwarthalszwaan</w:t>
      </w:r>
      <w:proofErr w:type="spellEnd"/>
      <w:r>
        <w:t xml:space="preserve"> - West-Indische fluiteend – Knobbeleend-</w:t>
      </w:r>
      <w:r w:rsidRPr="001434A6">
        <w:t xml:space="preserve"> </w:t>
      </w:r>
      <w:r>
        <w:t xml:space="preserve">- </w:t>
      </w:r>
      <w:proofErr w:type="spellStart"/>
      <w:r>
        <w:t>Sonnerats</w:t>
      </w:r>
      <w:proofErr w:type="spellEnd"/>
      <w:r>
        <w:t xml:space="preserve"> hoen - Groene pauw - </w:t>
      </w:r>
      <w:proofErr w:type="spellStart"/>
      <w:r>
        <w:t>Kuifloze</w:t>
      </w:r>
      <w:proofErr w:type="spellEnd"/>
      <w:r>
        <w:t xml:space="preserve"> </w:t>
      </w:r>
      <w:proofErr w:type="spellStart"/>
      <w:r>
        <w:t>vuurrugfazant</w:t>
      </w:r>
      <w:proofErr w:type="spellEnd"/>
      <w:r>
        <w:t xml:space="preserve"> - Gekuifde </w:t>
      </w:r>
      <w:proofErr w:type="spellStart"/>
      <w:r>
        <w:t>vuurrugfazant</w:t>
      </w:r>
      <w:proofErr w:type="spellEnd"/>
      <w:r>
        <w:t xml:space="preserve"> - Spiegelpauw - Germains spiegelpauw - Maleise spiegelpauw</w:t>
      </w:r>
      <w:r w:rsidRPr="001434A6">
        <w:t xml:space="preserve"> </w:t>
      </w:r>
      <w:r>
        <w:t xml:space="preserve">- </w:t>
      </w:r>
      <w:proofErr w:type="spellStart"/>
      <w:r>
        <w:t>Luzon</w:t>
      </w:r>
      <w:proofErr w:type="spellEnd"/>
      <w:r>
        <w:t xml:space="preserve"> dolksteekduif </w:t>
      </w:r>
      <w:r w:rsidR="003F46FC">
        <w:t>–</w:t>
      </w:r>
      <w:r>
        <w:t xml:space="preserve"> Grijskop</w:t>
      </w:r>
      <w:r w:rsidR="003F46FC">
        <w:t xml:space="preserve"> </w:t>
      </w:r>
      <w:proofErr w:type="spellStart"/>
      <w:r>
        <w:t>agapornis</w:t>
      </w:r>
      <w:proofErr w:type="spellEnd"/>
      <w:r>
        <w:t xml:space="preserve"> </w:t>
      </w:r>
      <w:r w:rsidR="003F46FC">
        <w:t>–</w:t>
      </w:r>
      <w:r>
        <w:t xml:space="preserve"> </w:t>
      </w:r>
      <w:proofErr w:type="spellStart"/>
      <w:r>
        <w:t>Rozekop</w:t>
      </w:r>
      <w:proofErr w:type="spellEnd"/>
      <w:r w:rsidR="003F46FC">
        <w:t xml:space="preserve"> </w:t>
      </w:r>
      <w:proofErr w:type="spellStart"/>
      <w:r>
        <w:t>agapornis</w:t>
      </w:r>
      <w:proofErr w:type="spellEnd"/>
      <w:r>
        <w:t xml:space="preserve"> - </w:t>
      </w:r>
      <w:proofErr w:type="spellStart"/>
      <w:r>
        <w:t>Njassa</w:t>
      </w:r>
      <w:proofErr w:type="spellEnd"/>
      <w:r>
        <w:t xml:space="preserve"> </w:t>
      </w:r>
      <w:proofErr w:type="spellStart"/>
      <w:r>
        <w:t>agapornis</w:t>
      </w:r>
      <w:proofErr w:type="spellEnd"/>
      <w:r>
        <w:t xml:space="preserve"> </w:t>
      </w:r>
      <w:r w:rsidR="003F46FC">
        <w:t>–</w:t>
      </w:r>
      <w:r>
        <w:t xml:space="preserve"> Zwartwang</w:t>
      </w:r>
      <w:r w:rsidR="003F46FC">
        <w:t xml:space="preserve"> </w:t>
      </w:r>
      <w:proofErr w:type="spellStart"/>
      <w:r>
        <w:t>agapornis</w:t>
      </w:r>
      <w:proofErr w:type="spellEnd"/>
      <w:r>
        <w:t xml:space="preserve"> </w:t>
      </w:r>
      <w:r w:rsidR="003F46FC">
        <w:t>–</w:t>
      </w:r>
      <w:r>
        <w:t xml:space="preserve"> Zwartmasker</w:t>
      </w:r>
      <w:r w:rsidR="003F46FC">
        <w:t xml:space="preserve"> </w:t>
      </w:r>
      <w:proofErr w:type="spellStart"/>
      <w:r>
        <w:t>agapornis</w:t>
      </w:r>
      <w:proofErr w:type="spellEnd"/>
      <w:r>
        <w:t xml:space="preserve"> </w:t>
      </w:r>
      <w:r w:rsidR="003F46FC">
        <w:t>–</w:t>
      </w:r>
      <w:r>
        <w:t xml:space="preserve"> Perzikkop</w:t>
      </w:r>
      <w:r w:rsidR="003F46FC">
        <w:t xml:space="preserve"> </w:t>
      </w:r>
      <w:proofErr w:type="spellStart"/>
      <w:r>
        <w:t>agapornis</w:t>
      </w:r>
      <w:proofErr w:type="spellEnd"/>
      <w:r>
        <w:t xml:space="preserve"> – Zwartvleugel</w:t>
      </w:r>
      <w:r w:rsidR="003F46FC">
        <w:t xml:space="preserve"> </w:t>
      </w:r>
      <w:proofErr w:type="spellStart"/>
      <w:r>
        <w:t>agapornis</w:t>
      </w:r>
      <w:proofErr w:type="spellEnd"/>
      <w:r>
        <w:t xml:space="preserve"> - Australische koningsparkiet - Rood</w:t>
      </w:r>
      <w:r w:rsidR="003F46FC">
        <w:t>vleugelparkiet - Catharina-Park</w:t>
      </w:r>
      <w:r>
        <w:t>i</w:t>
      </w:r>
      <w:r w:rsidR="003F46FC">
        <w:t>e</w:t>
      </w:r>
      <w:r>
        <w:t xml:space="preserve">t </w:t>
      </w:r>
      <w:r w:rsidR="003F46FC">
        <w:t>–</w:t>
      </w:r>
      <w:r>
        <w:t xml:space="preserve"> Geelvoorhoofd</w:t>
      </w:r>
      <w:r w:rsidR="003F46FC">
        <w:t xml:space="preserve"> </w:t>
      </w:r>
      <w:proofErr w:type="spellStart"/>
      <w:r>
        <w:t>kakariki</w:t>
      </w:r>
      <w:proofErr w:type="spellEnd"/>
      <w:r>
        <w:t xml:space="preserve"> - Blauwe </w:t>
      </w:r>
      <w:proofErr w:type="spellStart"/>
      <w:r>
        <w:t>muspapegaai</w:t>
      </w:r>
      <w:proofErr w:type="spellEnd"/>
      <w:r>
        <w:t xml:space="preserve"> - Gebrilde </w:t>
      </w:r>
      <w:proofErr w:type="spellStart"/>
      <w:r>
        <w:t>muspapegaai</w:t>
      </w:r>
      <w:proofErr w:type="spellEnd"/>
      <w:r>
        <w:t xml:space="preserve"> - Mexicaanse </w:t>
      </w:r>
      <w:proofErr w:type="spellStart"/>
      <w:r>
        <w:t>muspapegaai</w:t>
      </w:r>
      <w:proofErr w:type="spellEnd"/>
      <w:r>
        <w:t xml:space="preserve"> - Groene </w:t>
      </w:r>
      <w:proofErr w:type="spellStart"/>
      <w:r>
        <w:t>muspagegaai</w:t>
      </w:r>
      <w:proofErr w:type="spellEnd"/>
      <w:r>
        <w:t xml:space="preserve"> </w:t>
      </w:r>
      <w:r w:rsidR="003F46FC">
        <w:t>–</w:t>
      </w:r>
      <w:r>
        <w:t xml:space="preserve"> Geelwang</w:t>
      </w:r>
      <w:r w:rsidR="003F46FC">
        <w:t xml:space="preserve"> </w:t>
      </w:r>
      <w:proofErr w:type="spellStart"/>
      <w:r>
        <w:t>muspapegaai</w:t>
      </w:r>
      <w:proofErr w:type="spellEnd"/>
      <w:r>
        <w:t xml:space="preserve"> </w:t>
      </w:r>
      <w:r w:rsidR="003F46FC">
        <w:t>–</w:t>
      </w:r>
      <w:r>
        <w:t xml:space="preserve"> </w:t>
      </w:r>
      <w:proofErr w:type="spellStart"/>
      <w:r>
        <w:t>Spixmus</w:t>
      </w:r>
      <w:proofErr w:type="spellEnd"/>
      <w:r w:rsidR="003F46FC">
        <w:t xml:space="preserve"> </w:t>
      </w:r>
      <w:r>
        <w:t xml:space="preserve">papegaai - Zwaluwparkiet - Monniksparkiet </w:t>
      </w:r>
      <w:r w:rsidR="003F46FC">
        <w:t>- Blauwvleugelparkiet - Elegant</w:t>
      </w:r>
      <w:r>
        <w:t xml:space="preserve"> parkiet - Turquoise parkiet - </w:t>
      </w:r>
      <w:proofErr w:type="spellStart"/>
      <w:r>
        <w:t>Splendid</w:t>
      </w:r>
      <w:proofErr w:type="spellEnd"/>
      <w:r>
        <w:t xml:space="preserve"> parkiet - </w:t>
      </w:r>
      <w:proofErr w:type="spellStart"/>
      <w:r>
        <w:t>Bourke's</w:t>
      </w:r>
      <w:proofErr w:type="spellEnd"/>
      <w:r>
        <w:t xml:space="preserve"> parkiet </w:t>
      </w:r>
      <w:r w:rsidR="00DD211F">
        <w:t>–</w:t>
      </w:r>
      <w:r>
        <w:t xml:space="preserve"> Roodbuikparkiet</w:t>
      </w:r>
      <w:r w:rsidR="00DD211F">
        <w:t xml:space="preserve">- </w:t>
      </w:r>
      <w:proofErr w:type="spellStart"/>
      <w:r w:rsidR="00DD211F">
        <w:t>Gordelamadine</w:t>
      </w:r>
      <w:proofErr w:type="spellEnd"/>
      <w:r w:rsidR="00DD211F">
        <w:t xml:space="preserve"> </w:t>
      </w:r>
      <w:r w:rsidR="003A2DF8">
        <w:t>–</w:t>
      </w:r>
      <w:r w:rsidR="00DD211F">
        <w:t xml:space="preserve"> Rijstvogel</w:t>
      </w:r>
      <w:r w:rsidR="003A2DF8">
        <w:t>.</w:t>
      </w:r>
    </w:p>
    <w:p w:rsidR="00E11A2B" w:rsidRDefault="00E11A2B" w:rsidP="00C8653B">
      <w:pPr>
        <w:rPr>
          <w:sz w:val="24"/>
        </w:rPr>
      </w:pPr>
      <w:r>
        <w:rPr>
          <w:b/>
          <w:sz w:val="24"/>
          <w:u w:val="single"/>
        </w:rPr>
        <w:t xml:space="preserve">Wie kan CITES vogels komen </w:t>
      </w:r>
      <w:r w:rsidRPr="00E11A2B">
        <w:rPr>
          <w:b/>
          <w:sz w:val="24"/>
          <w:u w:val="single"/>
        </w:rPr>
        <w:t>co</w:t>
      </w:r>
      <w:r>
        <w:rPr>
          <w:b/>
          <w:sz w:val="24"/>
          <w:u w:val="single"/>
        </w:rPr>
        <w:t>n</w:t>
      </w:r>
      <w:r w:rsidRPr="00E11A2B">
        <w:rPr>
          <w:b/>
          <w:sz w:val="24"/>
          <w:u w:val="single"/>
        </w:rPr>
        <w:t>troleren</w:t>
      </w:r>
      <w:r>
        <w:rPr>
          <w:b/>
          <w:sz w:val="24"/>
          <w:u w:val="single"/>
        </w:rPr>
        <w:t>?</w:t>
      </w:r>
    </w:p>
    <w:p w:rsidR="00E11A2B" w:rsidRDefault="00E11A2B" w:rsidP="00C8653B">
      <w:r>
        <w:t>Controle kan worden uitgevoerd door inspecteurs van de diensten CITES, lokale en federale politie, Douane, inspecteurs van het FAVV.</w:t>
      </w:r>
    </w:p>
    <w:p w:rsidR="00E11A2B" w:rsidRPr="00E11A2B" w:rsidRDefault="00E11A2B" w:rsidP="00C8653B">
      <w:pPr>
        <w:rPr>
          <w:b/>
          <w:sz w:val="24"/>
          <w:u w:val="single"/>
        </w:rPr>
      </w:pPr>
      <w:r w:rsidRPr="00E11A2B">
        <w:rPr>
          <w:b/>
          <w:sz w:val="24"/>
          <w:u w:val="single"/>
        </w:rPr>
        <w:t>Hoe verloopt een controle?</w:t>
      </w:r>
    </w:p>
    <w:p w:rsidR="00C506CA" w:rsidRDefault="00E11A2B" w:rsidP="00C8653B">
      <w:r>
        <w:t>De hoger genoemde personen dien</w:t>
      </w:r>
      <w:r w:rsidR="009B5CF9">
        <w:t>en</w:t>
      </w:r>
      <w:r>
        <w:t xml:space="preserve"> vrije toegang te krijgen tot alle plaatsen waar de vogels zich bevinden</w:t>
      </w:r>
      <w:r w:rsidR="00C506CA">
        <w:t xml:space="preserve">. </w:t>
      </w:r>
      <w:r>
        <w:t>Toegang tot de woning zo zich daar geen vogels bevinden, enkel toegelaten mits toelating van de bewoner of met een huiszoekingsbevel afgeleverd door de politierechtbank.</w:t>
      </w:r>
      <w:r w:rsidR="00E840BC">
        <w:t xml:space="preserve"> </w:t>
      </w:r>
      <w:r w:rsidR="00C506CA">
        <w:t>De Kwekers houders van vogels dienen maatregelen te nemen die het toezicht vergemakkelijkt.</w:t>
      </w:r>
      <w:r w:rsidR="00C506CA">
        <w:br/>
        <w:t>Dat kan zijn het zelf uitvangen van vogels in de kooi of in volière. Alle documenten waar de inspecteurs naar vragen dienen overhandigd. De inspecteurs hebben de mogelijkheid om een verhoor af te nemen. De inspecteurs mogen stalen nemen voor DNA onderzoek.</w:t>
      </w:r>
    </w:p>
    <w:p w:rsidR="009B5CF9" w:rsidRPr="009B5CF9" w:rsidRDefault="009B5CF9" w:rsidP="00C8653B">
      <w:pPr>
        <w:rPr>
          <w:b/>
          <w:sz w:val="24"/>
          <w:u w:val="single"/>
        </w:rPr>
      </w:pPr>
      <w:r w:rsidRPr="009B5CF9">
        <w:rPr>
          <w:b/>
          <w:sz w:val="24"/>
          <w:u w:val="single"/>
        </w:rPr>
        <w:t>Procedure bij vaststelling van onregelmatigheden</w:t>
      </w:r>
      <w:r>
        <w:rPr>
          <w:b/>
          <w:sz w:val="24"/>
          <w:u w:val="single"/>
        </w:rPr>
        <w:t>.</w:t>
      </w:r>
    </w:p>
    <w:p w:rsidR="00C506CA" w:rsidRDefault="00C506CA" w:rsidP="00C8653B">
      <w:r>
        <w:t xml:space="preserve">Indien onregelmatigheden worden vastgesteld zal een PV worden opgesteld welke wordt overgemaakt aan het parket. Indien het parket besluit om niet te vervolgen wordt het dossier verder behandeld door de juridische dienst van FOD. (administratieve boete).Bij illegale </w:t>
      </w:r>
      <w:proofErr w:type="spellStart"/>
      <w:r>
        <w:t>specimens</w:t>
      </w:r>
      <w:proofErr w:type="spellEnd"/>
      <w:r>
        <w:t xml:space="preserve"> is er de mogelijkheid dat de houder vrijwillige afstand kan doen</w:t>
      </w:r>
      <w:r w:rsidR="000052C2">
        <w:t>.</w:t>
      </w:r>
      <w:r>
        <w:t xml:space="preserve"> (verzachtende omstandigheid</w:t>
      </w:r>
      <w:r w:rsidR="000052C2">
        <w:t>.</w:t>
      </w:r>
      <w:r>
        <w:t xml:space="preserve">) Indien dat niet gebeurt zullen de </w:t>
      </w:r>
      <w:proofErr w:type="spellStart"/>
      <w:r>
        <w:t>specimens</w:t>
      </w:r>
      <w:proofErr w:type="spellEnd"/>
      <w:r>
        <w:t xml:space="preserve"> in beslag worden genomen, de dienst CITES zal dan een bestemmingsbeslissing nemen.</w:t>
      </w:r>
      <w:r w:rsidR="009B5CF9">
        <w:t xml:space="preserve"> Betrokken persoon heeft 60 dagen de tijd om beroep aan te tekenen bij de Raad van State.</w:t>
      </w:r>
    </w:p>
    <w:p w:rsidR="009B5CF9" w:rsidRPr="009B5CF9" w:rsidRDefault="009B5CF9" w:rsidP="00C8653B">
      <w:pPr>
        <w:rPr>
          <w:b/>
          <w:sz w:val="24"/>
          <w:u w:val="single"/>
        </w:rPr>
      </w:pPr>
      <w:r w:rsidRPr="009B5CF9">
        <w:rPr>
          <w:b/>
          <w:sz w:val="24"/>
          <w:u w:val="single"/>
        </w:rPr>
        <w:t>Mogelijke gevolgen</w:t>
      </w:r>
    </w:p>
    <w:p w:rsidR="00E840BC" w:rsidRDefault="009B5CF9" w:rsidP="00C8653B">
      <w:r>
        <w:t>Boetes van € 26 tot € 50.000 X 8 opcentiemen.</w:t>
      </w:r>
      <w:r>
        <w:br/>
        <w:t>Gevangeni</w:t>
      </w:r>
      <w:r w:rsidR="00E840BC">
        <w:t>sstraf van 6 maand tot 5 jaar.</w:t>
      </w:r>
      <w:r w:rsidR="00E840BC">
        <w:br/>
        <w:t>V</w:t>
      </w:r>
      <w:r>
        <w:t>erbeurd verklaring in beslag genomen vogels.</w:t>
      </w:r>
    </w:p>
    <w:p w:rsidR="00E840BC" w:rsidRDefault="00E840BC" w:rsidP="00C8653B">
      <w:bookmarkStart w:id="0" w:name="_GoBack"/>
      <w:bookmarkEnd w:id="0"/>
    </w:p>
    <w:p w:rsidR="00E840BC" w:rsidRDefault="00E840BC" w:rsidP="00C8653B">
      <w:r>
        <w:t>Zo er na het lezen van deze tekst nog  verduidelijking nodig is mag men altijd de Nationaal Secretaris contacteren.</w:t>
      </w:r>
    </w:p>
    <w:p w:rsidR="00E840BC" w:rsidRPr="00E11A2B" w:rsidRDefault="00E840BC" w:rsidP="00C8653B">
      <w:r>
        <w:t>Jan Van Looy</w:t>
      </w:r>
      <w:r>
        <w:br/>
        <w:t>Nationaal secretaris</w:t>
      </w:r>
    </w:p>
    <w:sectPr w:rsidR="00E840BC" w:rsidRPr="00E11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3B"/>
    <w:rsid w:val="000052C2"/>
    <w:rsid w:val="000863F2"/>
    <w:rsid w:val="00093C78"/>
    <w:rsid w:val="001434A6"/>
    <w:rsid w:val="001A4CD0"/>
    <w:rsid w:val="003A2DF8"/>
    <w:rsid w:val="003F46FC"/>
    <w:rsid w:val="006D6380"/>
    <w:rsid w:val="00963A86"/>
    <w:rsid w:val="009B5CF9"/>
    <w:rsid w:val="00B9776F"/>
    <w:rsid w:val="00C506CA"/>
    <w:rsid w:val="00C8653B"/>
    <w:rsid w:val="00D73589"/>
    <w:rsid w:val="00DD211F"/>
    <w:rsid w:val="00E11A2B"/>
    <w:rsid w:val="00E840BC"/>
    <w:rsid w:val="00FA13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E9B44-C86A-4E43-8D90-ACF497F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53B"/>
    <w:rPr>
      <w:color w:val="0563C1" w:themeColor="hyperlink"/>
      <w:u w:val="single"/>
    </w:rPr>
  </w:style>
  <w:style w:type="paragraph" w:styleId="Normaalweb">
    <w:name w:val="Normal (Web)"/>
    <w:basedOn w:val="Standaard"/>
    <w:uiPriority w:val="99"/>
    <w:semiHidden/>
    <w:unhideWhenUsed/>
    <w:rsid w:val="00C8653B"/>
    <w:rPr>
      <w:rFonts w:ascii="Times New Roman" w:hAnsi="Times New Roman" w:cs="Times New Roman"/>
      <w:sz w:val="24"/>
      <w:szCs w:val="24"/>
    </w:rPr>
  </w:style>
  <w:style w:type="paragraph" w:styleId="Geenafstand">
    <w:name w:val="No Spacing"/>
    <w:uiPriority w:val="1"/>
    <w:qFormat/>
    <w:rsid w:val="00C86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esinbelgie.be/" TargetMode="External"/><Relationship Id="rId5" Type="http://schemas.openxmlformats.org/officeDocument/2006/relationships/hyperlink" Target="http://www.citesinbelgie.be/" TargetMode="External"/><Relationship Id="rId4" Type="http://schemas.openxmlformats.org/officeDocument/2006/relationships/hyperlink" Target="http://ec.europa.eu/environment/cites/species_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1507</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Looy</dc:creator>
  <cp:keywords/>
  <dc:description/>
  <cp:lastModifiedBy>Jan Van Looy</cp:lastModifiedBy>
  <cp:revision>11</cp:revision>
  <dcterms:created xsi:type="dcterms:W3CDTF">2018-12-13T12:49:00Z</dcterms:created>
  <dcterms:modified xsi:type="dcterms:W3CDTF">2018-12-19T13:02:00Z</dcterms:modified>
</cp:coreProperties>
</file>